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64" w:rsidRPr="00334CEF" w:rsidRDefault="00C51B64" w:rsidP="00E42ED5">
      <w:pPr>
        <w:spacing w:after="0" w:line="240" w:lineRule="auto"/>
        <w:jc w:val="center"/>
        <w:rPr>
          <w:rFonts w:ascii="Bookman Old Style" w:hAnsi="Bookman Old Style" w:cs="Arial"/>
          <w:b/>
          <w:color w:val="990033"/>
          <w:sz w:val="40"/>
          <w:szCs w:val="40"/>
          <w:shd w:val="clear" w:color="auto" w:fill="FFFFFF"/>
          <w:lang w:val="uk-UA" w:eastAsia="ru-RU"/>
        </w:rPr>
      </w:pPr>
      <w:r w:rsidRPr="00334CEF">
        <w:rPr>
          <w:rFonts w:ascii="Bookman Old Style" w:hAnsi="Bookman Old Style" w:cs="Arial"/>
          <w:b/>
          <w:color w:val="990033"/>
          <w:sz w:val="40"/>
          <w:szCs w:val="40"/>
          <w:shd w:val="clear" w:color="auto" w:fill="FFFFFF"/>
          <w:lang w:eastAsia="ru-RU"/>
        </w:rPr>
        <w:t>Про порядок атестації</w:t>
      </w:r>
      <w:r w:rsidRPr="00334CEF">
        <w:rPr>
          <w:rFonts w:ascii="Bookman Old Style" w:hAnsi="Bookman Old Style" w:cs="Arial"/>
          <w:b/>
          <w:color w:val="990033"/>
          <w:sz w:val="40"/>
          <w:szCs w:val="40"/>
          <w:shd w:val="clear" w:color="auto" w:fill="FFFFFF"/>
          <w:lang w:val="uk-UA" w:eastAsia="ru-RU"/>
        </w:rPr>
        <w:t xml:space="preserve"> </w:t>
      </w:r>
      <w:r w:rsidRPr="00334CEF">
        <w:rPr>
          <w:rFonts w:ascii="Bookman Old Style" w:hAnsi="Bookman Old Style" w:cs="Arial"/>
          <w:b/>
          <w:color w:val="990033"/>
          <w:sz w:val="40"/>
          <w:szCs w:val="40"/>
          <w:shd w:val="clear" w:color="auto" w:fill="FFFFFF"/>
          <w:lang w:eastAsia="ru-RU"/>
        </w:rPr>
        <w:t>педагогічних</w:t>
      </w:r>
      <w:r w:rsidRPr="00334CEF">
        <w:rPr>
          <w:rFonts w:ascii="Bookman Old Style" w:hAnsi="Bookman Old Style" w:cs="Arial"/>
          <w:b/>
          <w:color w:val="990033"/>
          <w:sz w:val="40"/>
          <w:szCs w:val="40"/>
          <w:shd w:val="clear" w:color="auto" w:fill="FFFFFF"/>
          <w:lang w:val="uk-UA" w:eastAsia="ru-RU"/>
        </w:rPr>
        <w:t xml:space="preserve"> </w:t>
      </w:r>
      <w:r w:rsidRPr="00334CEF">
        <w:rPr>
          <w:rFonts w:ascii="Bookman Old Style" w:hAnsi="Bookman Old Style" w:cs="Arial"/>
          <w:b/>
          <w:color w:val="990033"/>
          <w:sz w:val="40"/>
          <w:szCs w:val="40"/>
          <w:shd w:val="clear" w:color="auto" w:fill="FFFFFF"/>
          <w:lang w:eastAsia="ru-RU"/>
        </w:rPr>
        <w:t>працівників</w:t>
      </w:r>
      <w:r w:rsidRPr="00334CEF">
        <w:rPr>
          <w:rFonts w:ascii="Bookman Old Style" w:hAnsi="Bookman Old Style" w:cs="Arial"/>
          <w:b/>
          <w:color w:val="990033"/>
          <w:sz w:val="40"/>
          <w:szCs w:val="40"/>
          <w:shd w:val="clear" w:color="auto" w:fill="FFFFFF"/>
          <w:lang w:val="uk-UA" w:eastAsia="ru-RU"/>
        </w:rPr>
        <w:t xml:space="preserve"> </w:t>
      </w:r>
      <w:r w:rsidRPr="00334CEF">
        <w:rPr>
          <w:rFonts w:ascii="Bookman Old Style" w:hAnsi="Bookman Old Style" w:cs="Arial"/>
          <w:b/>
          <w:color w:val="990033"/>
          <w:sz w:val="40"/>
          <w:szCs w:val="40"/>
          <w:shd w:val="clear" w:color="auto" w:fill="FFFFFF"/>
          <w:lang w:eastAsia="ru-RU"/>
        </w:rPr>
        <w:t>від 2016 року</w:t>
      </w:r>
    </w:p>
    <w:p w:rsidR="00C51B64" w:rsidRPr="009E626D" w:rsidRDefault="00C51B64" w:rsidP="00E42ED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334CEF" w:rsidRDefault="00C51B64" w:rsidP="00E42ED5">
      <w:pPr>
        <w:spacing w:after="0" w:line="240" w:lineRule="auto"/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334CEF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17 січня 2018 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року</w:t>
      </w:r>
    </w:p>
    <w:p w:rsidR="00C51B64" w:rsidRPr="00B12DED" w:rsidRDefault="00C51B64" w:rsidP="00E42ED5">
      <w:pPr>
        <w:spacing w:after="0" w:line="240" w:lineRule="auto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Чи змінилося що в порядку атестації педагогічних працівників з набранням чинності Переліку кваліфікаційних категорій і педагогічних звань педагогічних працівників та порядку їх присвоєння?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Від компетентності адміністрації закладу освіти в питаннях атестації залежить, наскільки будуть: успішними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атестаційні заходи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обґрунтованими ухвалені рішення щодо педагогічних працівників.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Досі основний нормативний документ, що регламентує порядок атестації педагогічних працівників,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— це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b/>
          <w:color w:val="990033"/>
          <w:sz w:val="28"/>
          <w:szCs w:val="28"/>
          <w:shd w:val="clear" w:color="auto" w:fill="FFFFFF"/>
          <w:lang w:val="uk-UA" w:eastAsia="ru-RU"/>
        </w:rPr>
        <w:t>Типове положення про атестацію педагогічних працівників</w:t>
      </w:r>
      <w:r w:rsidRPr="00B12DED">
        <w:rPr>
          <w:rFonts w:ascii="Bookman Old Style" w:hAnsi="Bookman Old Style" w:cs="Arial"/>
          <w:color w:val="990033"/>
          <w:sz w:val="28"/>
          <w:szCs w:val="28"/>
          <w:shd w:val="clear" w:color="auto" w:fill="FFFFFF"/>
          <w:lang w:val="uk-UA" w:eastAsia="ru-RU"/>
        </w:rPr>
        <w:t>,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затв. наказом МОН України від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06.10.2010 №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930 (далі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— Типове положення).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Істотних змін у порядку атестації не відбулося, хоч і в попередні роки набрали чинності такі 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важливі </w:t>
      </w:r>
      <w:r w:rsidRPr="00B12DED">
        <w:rPr>
          <w:rFonts w:ascii="Bookman Old Style" w:hAnsi="Bookman Old Style" w:cs="Arial"/>
          <w:b/>
          <w:color w:val="990033"/>
          <w:sz w:val="28"/>
          <w:szCs w:val="28"/>
          <w:shd w:val="clear" w:color="auto" w:fill="FFFFFF"/>
          <w:lang w:val="uk-UA" w:eastAsia="ru-RU"/>
        </w:rPr>
        <w:t>акти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, як:</w:t>
      </w:r>
    </w:p>
    <w:p w:rsidR="00C51B64" w:rsidRPr="00B12DED" w:rsidRDefault="00C51B64" w:rsidP="00B12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постанова КМУ «Про затвердження переліку кваліфікаційних категорій і педагогічних звань педагогічних працівників та порядку їх присвоєння» від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23.12.2015 №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1109</w:t>
      </w:r>
    </w:p>
    <w:p w:rsidR="00C51B64" w:rsidRPr="00B12DED" w:rsidRDefault="00C51B64" w:rsidP="00B12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Закон України «Про освіту» від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05.09.2017 №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2145-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VIII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Єдине, на 2019 рік обіцяють </w:t>
      </w:r>
      <w:r w:rsidRPr="00B12DED">
        <w:rPr>
          <w:rFonts w:ascii="Bookman Old Style" w:hAnsi="Bookman Old Style" w:cs="Arial"/>
          <w:b/>
          <w:i/>
          <w:color w:val="990033"/>
          <w:sz w:val="28"/>
          <w:szCs w:val="28"/>
          <w:shd w:val="clear" w:color="auto" w:fill="FFFFFF"/>
          <w:lang w:val="uk-UA" w:eastAsia="ru-RU"/>
        </w:rPr>
        <w:t>запустити механізм добровільної сертифікації педагогічних працівників</w:t>
      </w:r>
      <w:r w:rsidRPr="00B12DED">
        <w:rPr>
          <w:rFonts w:ascii="Bookman Old Style" w:hAnsi="Bookman Old Style" w:cs="Arial"/>
          <w:color w:val="990033"/>
          <w:sz w:val="28"/>
          <w:szCs w:val="28"/>
          <w:shd w:val="clear" w:color="auto" w:fill="FFFFFF"/>
          <w:lang w:val="uk-UA" w:eastAsia="ru-RU"/>
        </w:rPr>
        <w:t>.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Сертифікований педагог матиме право не проходити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атестацію — тобто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її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обов’язковість, по суті, відпаде.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Порядок присвоєння кваліфікаційних категорій і педагогічних звань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Перелік кваліфікаційних категорій і педагогічних звань педагогічних працівників, що набув чинності 12.01.2016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року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, не змінив ані назв, ані кількості кваліфікаційних категорій та педагогічних звань.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Зауважте!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val="uk-UA" w:eastAsia="ru-RU"/>
        </w:rPr>
      </w:pP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Вища освіта за освітньо-кваліфікаційним рівнем спеціаліста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(повна вища освіта)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b/>
          <w:color w:val="990033"/>
          <w:sz w:val="28"/>
          <w:szCs w:val="28"/>
          <w:u w:val="single"/>
          <w:shd w:val="clear" w:color="auto" w:fill="FFFFFF"/>
          <w:lang w:val="uk-UA" w:eastAsia="ru-RU"/>
        </w:rPr>
        <w:t>прирівняна нині до вищої освіти ступеня магістра</w:t>
      </w:r>
      <w:r>
        <w:rPr>
          <w:rFonts w:ascii="Bookman Old Style" w:hAnsi="Bookman Old Style" w:cs="Arial"/>
          <w:b/>
          <w:color w:val="990033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Тож, як і раніше, педагогічним працівникам із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вищою освітою за освітньо-кваліфікаційним рівнем спеціаліста за результатами атестації присвоюють кваліфікаційні категорії</w:t>
      </w: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color w:val="990033"/>
          <w:sz w:val="28"/>
          <w:szCs w:val="28"/>
          <w:u w:val="single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b/>
          <w:color w:val="990033"/>
          <w:sz w:val="28"/>
          <w:szCs w:val="28"/>
          <w:u w:val="single"/>
          <w:shd w:val="clear" w:color="auto" w:fill="FFFFFF"/>
          <w:lang w:val="uk-UA" w:eastAsia="ru-RU"/>
        </w:rPr>
        <w:t>Як присвоюють педагогічні звання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Присвоєння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педагогічних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звань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відбувається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лише за поданням.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Цей документ можуть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скласти:</w:t>
      </w:r>
    </w:p>
    <w:p w:rsidR="00C51B64" w:rsidRPr="00B12DED" w:rsidRDefault="00C51B64" w:rsidP="00B12D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директор закладу освіти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C51B64" w:rsidRPr="00B12DED" w:rsidRDefault="00C51B64" w:rsidP="00B12D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педагогічна рада закладу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;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1B64" w:rsidRPr="00B12DED" w:rsidRDefault="00C51B64" w:rsidP="00B12D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орган управління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освітою.</w:t>
      </w:r>
    </w:p>
    <w:p w:rsidR="00C51B64" w:rsidRPr="00B12DED" w:rsidRDefault="00C51B64" w:rsidP="00B12D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Зазвичай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подання про присвоєння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педагогічного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звання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атестаційні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комісії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 xml:space="preserve">отримують до </w:t>
      </w:r>
      <w:r w:rsidRPr="00B12DED">
        <w:rPr>
          <w:rFonts w:ascii="Bookman Old Style" w:hAnsi="Bookman Old Style" w:cs="Arial"/>
          <w:b/>
          <w:color w:val="990033"/>
          <w:sz w:val="28"/>
          <w:szCs w:val="28"/>
          <w:shd w:val="clear" w:color="auto" w:fill="FFFFFF"/>
          <w:lang w:eastAsia="ru-RU"/>
        </w:rPr>
        <w:t>10 жовтня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12DED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Це</w:t>
      </w:r>
      <w:r w:rsidRPr="00B12DED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необхідно, щоб: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 xml:space="preserve"> своєчасно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включити таких педагогів до списку осіб, які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будуть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атестуватися у поточному навчальному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році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організувати роботу атестаційної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комісії для вивчення й оцінювання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професійної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висунутих кандидатур.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Чи</w:t>
      </w: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можна</w:t>
      </w: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після 10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>жовтня?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i/>
          <w:color w:val="990033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Подання про присвоєння педагогічного звання працівникові, який проходить чергову або позачергову атестацію, </w:t>
      </w:r>
      <w:r w:rsidRPr="00B12DED">
        <w:rPr>
          <w:rFonts w:ascii="Bookman Old Style" w:hAnsi="Bookman Old Style" w:cs="Arial"/>
          <w:b/>
          <w:i/>
          <w:color w:val="990033"/>
          <w:sz w:val="28"/>
          <w:szCs w:val="28"/>
          <w:shd w:val="clear" w:color="auto" w:fill="FFFFFF"/>
          <w:lang w:val="uk-UA" w:eastAsia="ru-RU"/>
        </w:rPr>
        <w:t>можна направити атестаційній комісії і після 10 жовтня</w:t>
      </w:r>
      <w:r>
        <w:rPr>
          <w:rFonts w:ascii="Bookman Old Style" w:hAnsi="Bookman Old Style" w:cs="Arial"/>
          <w:b/>
          <w:i/>
          <w:color w:val="990033"/>
          <w:sz w:val="28"/>
          <w:szCs w:val="28"/>
          <w:shd w:val="clear" w:color="auto" w:fill="FFFFFF"/>
          <w:lang w:val="uk-UA" w:eastAsia="ru-RU"/>
        </w:rPr>
        <w:t>.</w:t>
      </w:r>
      <w:r w:rsidRPr="00B12DED">
        <w:rPr>
          <w:rFonts w:ascii="Bookman Old Style" w:hAnsi="Bookman Old Style" w:cs="Arial"/>
          <w:b/>
          <w:i/>
          <w:color w:val="990033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Наприклад, якщо працівника включили до атестаційних списків, але питання про присвоєння йому педзвання не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порушували.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eastAsia="ru-RU"/>
        </w:rPr>
        <w:t>Приклад розв’язку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eastAsia="ru-RU"/>
        </w:rPr>
        <w:t>ситуації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Учителя, якому за результатами попередньої атестації присвоєно кваліфікаційну категорію «спеціаліст першої категорії», включено до списку осіб, які проходять чергову атестацію для присвоєння кваліфікаційної категорії. Під час вивчення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професійної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вчителя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атестаційна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комісія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з’ясувала, що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він: тривалий час застосовує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перспективні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методи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навчання й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виховання, запровадив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власні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ефективні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форми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проведення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навчальних занять досягнув позитивної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динаміки у вивченні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навчальної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дисципліни. Такі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відомості, сукупно з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іншими, дають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підстави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вважати педагога гідним для присвоєння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педагогічного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звання </w:t>
      </w:r>
      <w:r w:rsidRPr="00B12DED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«вчитель-методист».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Тому цілком правильно буде, якщо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педагогічна рада чи директор школи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звернуться з поданням про присвоєння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вчителеві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педзвання в межах одного атестаційного циклу, не відкладаючи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це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питання на наступний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рік.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У такому разі рішення про присвоєння кваліфікаційної категорії «спеціаліст вищої категорії» та педагогічного звання «вчитель-методист» атестаційна комісія може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прийняти одночасно. Такі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дії не суперечать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вимогам Типового положення, є логічними і раціональними, тому що: заходи з вивчення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професійної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педагогічного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працівника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вже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реалізовано і підготовлено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необхідні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документи повторна атестація через рік буде невиправданим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тягарем для самого педагога. Натомість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одночасне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присвоєння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кваліфікаційної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категорії та педагогічного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звання в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такій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ситуації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заощадить час членів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атестаційної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комісії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позбавить педагогічного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працівника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необхідності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проходити</w:t>
      </w:r>
      <w: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атестацію два роки поспіль, що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справді є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важким випробуванням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D61091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color w:val="990033"/>
          <w:sz w:val="28"/>
          <w:szCs w:val="28"/>
          <w:shd w:val="clear" w:color="auto" w:fill="FFFFFF"/>
          <w:lang w:val="uk-UA" w:eastAsia="ru-RU"/>
        </w:rPr>
      </w:pPr>
      <w:r w:rsidRPr="00D61091">
        <w:rPr>
          <w:rFonts w:ascii="Bookman Old Style" w:hAnsi="Bookman Old Style" w:cs="Arial"/>
          <w:b/>
          <w:color w:val="990033"/>
          <w:sz w:val="28"/>
          <w:szCs w:val="28"/>
          <w:shd w:val="clear" w:color="auto" w:fill="FFFFFF"/>
          <w:lang w:val="uk-UA" w:eastAsia="ru-RU"/>
        </w:rPr>
        <w:t>Зауважте!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Педагогу-початківцю з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освітнім ступенем магістра присвоюють кваліфікаційну категорію </w:t>
      </w:r>
      <w:r w:rsidRPr="00B12DED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  <w:t>«спеціаліст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», якщо він обіймає посаду, на якій передбачене присвоєння кваліфікаційних категорій. Те саме правило застосовне щодо випускників ВНЗів, які отримали повну вищу освіту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51B64" w:rsidRPr="00D61091" w:rsidRDefault="00C51B64" w:rsidP="00B12DED">
      <w:pPr>
        <w:spacing w:after="0" w:line="240" w:lineRule="auto"/>
        <w:jc w:val="both"/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B12DED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 w:eastAsia="ru-RU"/>
        </w:rPr>
        <w:t xml:space="preserve">   За результатами першої атестації, що зазвичай відбувається через два-три роки після початку педагогічної діяльності, молодому спеціалістові атестаційна комісія може присвоїти кваліфікаційну категорію </w:t>
      </w:r>
      <w:r w:rsidRPr="00D61091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D61091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спеціаліст</w:t>
      </w:r>
      <w:r w:rsidRPr="00D61091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61091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другої</w:t>
      </w:r>
      <w:r w:rsidRPr="00D61091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61091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категорії»</w:t>
      </w:r>
      <w:r w:rsidRPr="00D61091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1B64" w:rsidRPr="00B12DED" w:rsidRDefault="00C51B64" w:rsidP="00B12DE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C51B64" w:rsidRPr="00B12DED" w:rsidRDefault="00C51B64" w:rsidP="00B12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000000"/>
          <w:sz w:val="28"/>
          <w:szCs w:val="28"/>
          <w:lang w:eastAsia="ru-RU"/>
        </w:rPr>
      </w:pPr>
    </w:p>
    <w:p w:rsidR="00C51B64" w:rsidRPr="00B12DED" w:rsidRDefault="00C51B64" w:rsidP="00B12DED">
      <w:pPr>
        <w:jc w:val="both"/>
        <w:rPr>
          <w:rFonts w:ascii="Bookman Old Style" w:hAnsi="Bookman Old Style"/>
        </w:rPr>
      </w:pPr>
    </w:p>
    <w:sectPr w:rsidR="00C51B64" w:rsidRPr="00B12DED" w:rsidSect="00B12DED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64" w:rsidRDefault="00C51B64">
      <w:r>
        <w:separator/>
      </w:r>
    </w:p>
  </w:endnote>
  <w:endnote w:type="continuationSeparator" w:id="1">
    <w:p w:rsidR="00C51B64" w:rsidRDefault="00C5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64" w:rsidRDefault="00C51B64" w:rsidP="005501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B64" w:rsidRDefault="00C51B64" w:rsidP="00D610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64" w:rsidRDefault="00C51B64" w:rsidP="005501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51B64" w:rsidRDefault="00C51B64" w:rsidP="00D610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64" w:rsidRDefault="00C51B64">
      <w:r>
        <w:separator/>
      </w:r>
    </w:p>
  </w:footnote>
  <w:footnote w:type="continuationSeparator" w:id="1">
    <w:p w:rsidR="00C51B64" w:rsidRDefault="00C5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3868"/>
    <w:multiLevelType w:val="hybridMultilevel"/>
    <w:tmpl w:val="665AE7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405D56"/>
    <w:multiLevelType w:val="hybridMultilevel"/>
    <w:tmpl w:val="CA06B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ED5"/>
    <w:rsid w:val="000336F1"/>
    <w:rsid w:val="0006633D"/>
    <w:rsid w:val="000A2EE9"/>
    <w:rsid w:val="000C3AD5"/>
    <w:rsid w:val="000D21F2"/>
    <w:rsid w:val="000D2C10"/>
    <w:rsid w:val="000F6FA4"/>
    <w:rsid w:val="000F7C84"/>
    <w:rsid w:val="00124E71"/>
    <w:rsid w:val="00130CA1"/>
    <w:rsid w:val="00170EA0"/>
    <w:rsid w:val="00187359"/>
    <w:rsid w:val="001B3D38"/>
    <w:rsid w:val="001F3973"/>
    <w:rsid w:val="001F7C2B"/>
    <w:rsid w:val="002000DF"/>
    <w:rsid w:val="00230C6D"/>
    <w:rsid w:val="00261255"/>
    <w:rsid w:val="00267CA7"/>
    <w:rsid w:val="00286FA3"/>
    <w:rsid w:val="002932BA"/>
    <w:rsid w:val="002959B6"/>
    <w:rsid w:val="002A5CF7"/>
    <w:rsid w:val="002D6101"/>
    <w:rsid w:val="002D771D"/>
    <w:rsid w:val="00313B04"/>
    <w:rsid w:val="00334CEF"/>
    <w:rsid w:val="00345305"/>
    <w:rsid w:val="003673CA"/>
    <w:rsid w:val="003A7B33"/>
    <w:rsid w:val="003B0CF4"/>
    <w:rsid w:val="003C5F59"/>
    <w:rsid w:val="003F05E6"/>
    <w:rsid w:val="003F6F8D"/>
    <w:rsid w:val="00410AB5"/>
    <w:rsid w:val="00420697"/>
    <w:rsid w:val="00423DA4"/>
    <w:rsid w:val="00473316"/>
    <w:rsid w:val="004833A0"/>
    <w:rsid w:val="00486C8F"/>
    <w:rsid w:val="00491E3F"/>
    <w:rsid w:val="004C1BED"/>
    <w:rsid w:val="004C711A"/>
    <w:rsid w:val="004E4346"/>
    <w:rsid w:val="00505DFB"/>
    <w:rsid w:val="00516403"/>
    <w:rsid w:val="0052682C"/>
    <w:rsid w:val="00530D81"/>
    <w:rsid w:val="005343D3"/>
    <w:rsid w:val="0054494E"/>
    <w:rsid w:val="00550170"/>
    <w:rsid w:val="00602D70"/>
    <w:rsid w:val="00622E60"/>
    <w:rsid w:val="00630A6E"/>
    <w:rsid w:val="006431A5"/>
    <w:rsid w:val="006743D2"/>
    <w:rsid w:val="00675FDE"/>
    <w:rsid w:val="006A3559"/>
    <w:rsid w:val="006D37F3"/>
    <w:rsid w:val="006E00C8"/>
    <w:rsid w:val="006E2FAE"/>
    <w:rsid w:val="006E6826"/>
    <w:rsid w:val="0070036E"/>
    <w:rsid w:val="00716B1E"/>
    <w:rsid w:val="00717131"/>
    <w:rsid w:val="007372EE"/>
    <w:rsid w:val="00791BDF"/>
    <w:rsid w:val="00795495"/>
    <w:rsid w:val="007D655C"/>
    <w:rsid w:val="007E620A"/>
    <w:rsid w:val="00824764"/>
    <w:rsid w:val="008441E4"/>
    <w:rsid w:val="00873B59"/>
    <w:rsid w:val="008941DF"/>
    <w:rsid w:val="008A0D86"/>
    <w:rsid w:val="008B7B2D"/>
    <w:rsid w:val="008C000F"/>
    <w:rsid w:val="008C2A6F"/>
    <w:rsid w:val="008E0B97"/>
    <w:rsid w:val="00922A8B"/>
    <w:rsid w:val="00952A4D"/>
    <w:rsid w:val="00984DFE"/>
    <w:rsid w:val="0099358B"/>
    <w:rsid w:val="009E626D"/>
    <w:rsid w:val="00A765B4"/>
    <w:rsid w:val="00AB6382"/>
    <w:rsid w:val="00AB6903"/>
    <w:rsid w:val="00AE40AA"/>
    <w:rsid w:val="00B12DED"/>
    <w:rsid w:val="00BC3E7E"/>
    <w:rsid w:val="00BD4443"/>
    <w:rsid w:val="00C136C9"/>
    <w:rsid w:val="00C14903"/>
    <w:rsid w:val="00C237EA"/>
    <w:rsid w:val="00C4164D"/>
    <w:rsid w:val="00C42362"/>
    <w:rsid w:val="00C51B64"/>
    <w:rsid w:val="00D22F14"/>
    <w:rsid w:val="00D4469F"/>
    <w:rsid w:val="00D52783"/>
    <w:rsid w:val="00D56BC7"/>
    <w:rsid w:val="00D61091"/>
    <w:rsid w:val="00D62D9E"/>
    <w:rsid w:val="00DA21DF"/>
    <w:rsid w:val="00DA7C1E"/>
    <w:rsid w:val="00DD1D29"/>
    <w:rsid w:val="00E15E97"/>
    <w:rsid w:val="00E42ED5"/>
    <w:rsid w:val="00E96165"/>
    <w:rsid w:val="00EB2C44"/>
    <w:rsid w:val="00EC12A7"/>
    <w:rsid w:val="00EC397D"/>
    <w:rsid w:val="00F170F6"/>
    <w:rsid w:val="00F36EB5"/>
    <w:rsid w:val="00F86D95"/>
    <w:rsid w:val="00F91821"/>
    <w:rsid w:val="00FC0019"/>
    <w:rsid w:val="00FC55E1"/>
    <w:rsid w:val="00FD1AC3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2E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610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610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717</Words>
  <Characters>4087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порядок атестації педагогічних працівників від 2016 року</dc:title>
  <dc:subject/>
  <dc:creator>Пользователь</dc:creator>
  <cp:keywords/>
  <dc:description/>
  <cp:lastModifiedBy>PC</cp:lastModifiedBy>
  <cp:revision>3</cp:revision>
  <cp:lastPrinted>2018-01-24T08:45:00Z</cp:lastPrinted>
  <dcterms:created xsi:type="dcterms:W3CDTF">2018-01-24T08:27:00Z</dcterms:created>
  <dcterms:modified xsi:type="dcterms:W3CDTF">2018-01-24T08:48:00Z</dcterms:modified>
</cp:coreProperties>
</file>